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Default Extension="png" ContentType="image/png"/>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body>
    <w:p w14:paraId="00000001">
      <w:pPr>
        <w:rPr>
          <w:rFonts w:ascii="Forte" w:hAnsi="Forte"/>
          <w:sz w:val="40"/>
          <w:szCs w:val="40"/>
        </w:rPr>
      </w:pPr>
      <w:r>
        <w:rPr>
          <w:rFonts w:ascii="Forte" w:hAnsi="Forte"/>
          <w:sz w:val="40"/>
          <w:szCs w:val="40"/>
          <w:lang w:val="en-GB"/>
        </w:rPr>
        <mc:AlternateContent>
          <mc:Choice Requires="wps">
            <w:drawing xmlns:mc="http://schemas.openxmlformats.org/markup-compatibility/2006">
              <wp:anchor allowOverlap="1" behindDoc="0" distT="0" distB="0" distL="118872" distR="118872" layoutInCell="1" locked="0" relativeHeight="33" simplePos="0">
                <wp:simplePos x="0" y="0"/>
                <wp:positionH relativeFrom="margin">
                  <wp:posOffset>-550545</wp:posOffset>
                </wp:positionH>
                <wp:positionV relativeFrom="margin">
                  <wp:posOffset>-574675</wp:posOffset>
                </wp:positionV>
                <wp:extent cx="6838950" cy="10006965"/>
                <wp:effectExtent l="0" t="0" r="9526" b="9526"/>
                <wp:wrapNone/>
                <wp:docPr id="12" name="TextBox 40"/>
                <wp:cNvGraphicFramePr>
                  <a:graphicFrameLocks xmlns:a="http://schemas.openxmlformats.org/drawingml/2006/main"/>
                </wp:cNvGraphicFramePr>
                <a:graphic xmlns:a="http://schemas.openxmlformats.org/drawingml/2006/main">
                  <a:graphicData uri="http://schemas.microsoft.com/office/word/2010/wordprocessingShape">
                    <wps:wsp>
                      <wps:cNvPr id="9" name="TextBox 40"/>
                      <wps:cNvSpPr txBox="1"/>
                      <wps:spPr>
                        <a:xfrm>
                          <a:off x="0" y="0"/>
                          <a:ext cx="6838950" cy="10006965"/>
                        </a:xfrm>
                        <a:prstGeom prst="rect">
                          <a:avLst/>
                        </a:prstGeom>
                        <a:noFill/>
                        <a:ln>
                          <a:solidFill>
                            <a:srgbClr val="000000"/>
                          </a:solidFill>
                        </a:ln>
                      </wps:spPr>
                      <wps:txbx id="0">
                        <w:txbxContent>
                          <w:p w14:paraId="00000002">
                            <w:pPr>
                              <w:jc w:val="left"/>
                              <w:rPr>
                                <w:rFonts w:ascii="Forte" w:hAnsi="Forte"/>
                                <w:color w:val="ffffff" w:themeColor="lt1"/>
                                <w:sz w:val="60"/>
                                <w:szCs w:val="60"/>
                                <w:lang w:val="en-GB"/>
                              </w:rPr>
                            </w:pPr>
                            <w:r>
                              <w:rPr>
                                <w:rFonts w:ascii="Forte" w:hAnsi="Forte"/>
                                <w:color w:val="ffffff" w:themeColor="lt1"/>
                                <w:sz w:val="36"/>
                                <w:szCs w:val="36"/>
                                <w:lang w:val="en-GB"/>
                              </w:rPr>
                              <w:t xml:space="preserve">               </w:t>
                            </w:r>
                            <w:r>
                              <w:rPr>
                                <w:rFonts w:ascii="Forte" w:hAnsi="Forte"/>
                                <w:color w:val="ffffff" w:themeColor="lt1"/>
                                <w:sz w:val="60"/>
                                <w:szCs w:val="60"/>
                                <w:lang w:val="en-GB"/>
                              </w:rPr>
                              <w:t xml:space="preserve"> </w:t>
                            </w:r>
                          </w:p>
                          <w:p w14:paraId="00000003">
                            <w:pPr>
                              <w:jc w:val="left"/>
                              <w:rPr>
                                <w:rFonts w:ascii="Forte" w:hAnsi="Forte"/>
                                <w:color w:val="ffffff" w:themeColor="lt1"/>
                                <w:sz w:val="36"/>
                                <w:szCs w:val="36"/>
                              </w:rPr>
                            </w:pPr>
                            <w:r>
                              <w:rPr>
                                <w:rFonts w:ascii="Forte" w:hAnsi="Forte"/>
                                <w:color w:val="ffffff" w:themeColor="lt1"/>
                                <w:sz w:val="60"/>
                                <w:szCs w:val="60"/>
                                <w:lang w:val="en-GB"/>
                              </w:rPr>
                              <w:t xml:space="preserve">           </w:t>
                            </w:r>
                            <w:r>
                              <w:rPr>
                                <w:rFonts w:ascii="Arial" w:cs="Arial" w:hAnsi="Arial"/>
                                <w:color w:val="ffffff" w:themeColor="lt1"/>
                                <w:sz w:val="60"/>
                                <w:szCs w:val="60"/>
                                <w:u w:val="single"/>
                                <w:lang w:val="en-GB"/>
                              </w:rPr>
                              <w:t>Chinese Dance Workshop</w:t>
                            </w:r>
                          </w:p>
                          <w:p w14:paraId="00000004">
                            <w:pPr>
                              <w:jc w:val="left"/>
                              <w:rPr>
                                <w:rFonts w:ascii="Forte" w:hAnsi="Forte"/>
                                <w:color w:val="ffffff" w:themeColor="lt1"/>
                                <w:sz w:val="40"/>
                                <w:szCs w:val="40"/>
                              </w:rPr>
                            </w:pPr>
                          </w:p>
                          <w:p w14:paraId="00000005">
                            <w:pPr>
                              <w:jc w:val="center"/>
                              <w:rPr>
                                <w:rFonts w:ascii="Arial" w:cs="Arial" w:hAnsi="Arial"/>
                                <w:color w:val="ffffff" w:themeColor="lt1"/>
                                <w:sz w:val="28"/>
                                <w:szCs w:val="28"/>
                              </w:rPr>
                            </w:pPr>
                            <w:r>
                              <w:rPr>
                                <w:rFonts w:ascii="Arial" w:cs="Arial" w:hAnsi="Arial"/>
                                <w:color w:val="ffffff" w:themeColor="lt1"/>
                                <w:sz w:val="28"/>
                                <w:szCs w:val="28"/>
                                <w:lang w:val="en-GB"/>
                              </w:rPr>
                              <w:t>Chinese traditional dance workshops that focus on the celebration of Chinese new year. We offer a vibrate, hands on way to explore Chinese culture, storytelling and symbolism through the use of a number of props. These workshops aren’t just about movement they combine history, music, visual art and team work to bring an important cultural festival to life.</w:t>
                            </w:r>
                          </w:p>
                          <w:p w14:paraId="00000006">
                            <w:pPr>
                              <w:jc w:val="center"/>
                              <w:rPr>
                                <w:rFonts w:ascii="Arial" w:cs="Arial" w:hAnsi="Arial"/>
                                <w:color w:val="ffffff" w:themeColor="lt1"/>
                                <w:sz w:val="28"/>
                                <w:szCs w:val="28"/>
                              </w:rPr>
                            </w:pPr>
                          </w:p>
                          <w:p w14:paraId="00000007">
                            <w:pPr>
                              <w:jc w:val="center"/>
                              <w:rPr>
                                <w:rFonts w:ascii="Arial" w:cs="Arial" w:hAnsi="Arial"/>
                                <w:b/>
                                <w:bCs/>
                                <w:color w:val="ffffff" w:themeColor="lt1"/>
                                <w:sz w:val="28"/>
                                <w:szCs w:val="28"/>
                                <w:u w:val="single"/>
                              </w:rPr>
                            </w:pPr>
                            <w:r>
                              <w:rPr>
                                <w:rFonts w:ascii="Arial" w:cs="Arial" w:hAnsi="Arial"/>
                                <w:b/>
                                <w:bCs/>
                                <w:color w:val="ffffff" w:themeColor="lt1"/>
                                <w:sz w:val="28"/>
                                <w:szCs w:val="28"/>
                                <w:u w:val="single"/>
                                <w:lang w:val="en-GB"/>
                              </w:rPr>
                              <w:t>CULTURAL BACKGROUND:</w:t>
                            </w:r>
                          </w:p>
                          <w:p w14:paraId="00000008">
                            <w:pPr>
                              <w:jc w:val="center"/>
                              <w:rPr>
                                <w:rFonts w:ascii="Arial" w:cs="Arial" w:hAnsi="Arial"/>
                                <w:b w:val="off"/>
                                <w:bCs w:val="off"/>
                                <w:color w:val="ffffff" w:themeColor="lt1"/>
                                <w:sz w:val="28"/>
                                <w:szCs w:val="28"/>
                                <w:u w:val="none"/>
                              </w:rPr>
                            </w:pPr>
                            <w:r>
                              <w:rPr>
                                <w:rFonts w:ascii="Arial" w:cs="Arial" w:hAnsi="Arial"/>
                                <w:b w:val="off"/>
                                <w:bCs w:val="off"/>
                                <w:color w:val="ffffff" w:themeColor="lt1"/>
                                <w:sz w:val="28"/>
                                <w:szCs w:val="28"/>
                                <w:u w:val="none"/>
                                <w:lang w:val="en-GB"/>
                              </w:rPr>
                              <w:t>Chinese new year also known as the spring festival marks the beginning of the luna calendar and is one of the most significant celebrations in Chinese culture, with different animals being celebrated each year. It is a time for renewal, family reunions, and welcoming good fortune. Traditional dances performed during this period are believed to bring luck, chase away evil spirits, and celebrate prosperity.</w:t>
                            </w:r>
                          </w:p>
                          <w:p w14:paraId="00000009">
                            <w:pPr>
                              <w:jc w:val="center"/>
                              <w:rPr>
                                <w:rFonts w:ascii="Arial" w:cs="Arial" w:hAnsi="Arial"/>
                                <w:b w:val="off"/>
                                <w:bCs w:val="off"/>
                                <w:color w:val="ffffff" w:themeColor="lt1"/>
                                <w:sz w:val="28"/>
                                <w:szCs w:val="28"/>
                                <w:u w:val="none"/>
                              </w:rPr>
                            </w:pPr>
                          </w:p>
                          <w:p w14:paraId="0000000A">
                            <w:pPr>
                              <w:numPr>
                                <w:ilvl w:val="0"/>
                                <w:numId w:val="1"/>
                              </w:numPr>
                              <w:jc w:val="center"/>
                              <w:rPr>
                                <w:rFonts w:ascii="Arial" w:cs="Arial" w:hAnsi="Arial"/>
                                <w:b w:val="off"/>
                                <w:bCs w:val="off"/>
                                <w:color w:val="ffffff" w:themeColor="lt1"/>
                                <w:sz w:val="28"/>
                                <w:szCs w:val="28"/>
                                <w:u w:val="none"/>
                              </w:rPr>
                            </w:pPr>
                            <w:r>
                              <w:rPr>
                                <w:rFonts w:ascii="Arial" w:cs="Arial" w:hAnsi="Arial"/>
                                <w:b w:val="off"/>
                                <w:bCs w:val="off"/>
                                <w:color w:val="ffffff" w:themeColor="lt1"/>
                                <w:sz w:val="28"/>
                                <w:szCs w:val="28"/>
                                <w:u w:val="none"/>
                                <w:lang w:val="en-GB"/>
                              </w:rPr>
                              <w:t>Lion and dragon heads - the lion dances performed with large colourful lion and dragon head costumes</w:t>
                            </w:r>
                          </w:p>
                          <w:p w14:paraId="0000000B">
                            <w:pPr>
                              <w:numPr>
                                <w:ilvl w:val="0"/>
                                <w:numId w:val="1"/>
                              </w:numPr>
                              <w:jc w:val="center"/>
                              <w:rPr>
                                <w:rFonts w:ascii="Arial" w:cs="Arial" w:hAnsi="Arial"/>
                                <w:b w:val="off"/>
                                <w:bCs w:val="off"/>
                                <w:color w:val="ffffff" w:themeColor="lt1"/>
                                <w:sz w:val="28"/>
                                <w:szCs w:val="28"/>
                                <w:u w:val="none"/>
                              </w:rPr>
                            </w:pPr>
                            <w:r>
                              <w:rPr>
                                <w:rFonts w:ascii="Arial" w:cs="Arial" w:hAnsi="Arial"/>
                                <w:b w:val="off"/>
                                <w:bCs w:val="off"/>
                                <w:color w:val="ffffff" w:themeColor="lt1"/>
                                <w:sz w:val="28"/>
                                <w:szCs w:val="28"/>
                                <w:u w:val="none"/>
                                <w:lang w:val="en-GB"/>
                              </w:rPr>
                              <w:t>Large dragon - A parade performed using a number of students working in unison operating large poles and rhythmic movements to make the dragon come alive.</w:t>
                            </w:r>
                          </w:p>
                          <w:p w14:paraId="0000000C">
                            <w:pPr>
                              <w:numPr>
                                <w:ilvl w:val="0"/>
                                <w:numId w:val="1"/>
                              </w:numPr>
                              <w:jc w:val="center"/>
                              <w:rPr>
                                <w:rFonts w:ascii="Arial" w:cs="Arial" w:hAnsi="Arial"/>
                                <w:b w:val="off"/>
                                <w:bCs w:val="off"/>
                                <w:color w:val="ffffff" w:themeColor="lt1"/>
                                <w:sz w:val="28"/>
                                <w:szCs w:val="28"/>
                                <w:u w:val="none"/>
                              </w:rPr>
                            </w:pPr>
                            <w:r>
                              <w:rPr>
                                <w:rFonts w:ascii="Arial" w:cs="Arial" w:hAnsi="Arial"/>
                                <w:b w:val="off"/>
                                <w:bCs w:val="off"/>
                                <w:color w:val="ffffff" w:themeColor="lt1"/>
                                <w:sz w:val="28"/>
                                <w:szCs w:val="28"/>
                                <w:u w:val="none"/>
                                <w:lang w:val="en-GB"/>
                              </w:rPr>
                              <w:t>Dragon ribbons - Long ribbons attached to sticks using Chinese cultural dance movements.</w:t>
                            </w:r>
                          </w:p>
                          <w:p w14:paraId="0000000D">
                            <w:pPr>
                              <w:numPr>
                                <w:ilvl w:val="0"/>
                                <w:numId w:val="1"/>
                              </w:numPr>
                              <w:jc w:val="center"/>
                              <w:rPr>
                                <w:rFonts w:ascii="Arial" w:cs="Arial" w:hAnsi="Arial"/>
                                <w:b w:val="off"/>
                                <w:bCs w:val="off"/>
                                <w:color w:val="ffffff" w:themeColor="lt1"/>
                                <w:sz w:val="28"/>
                                <w:szCs w:val="28"/>
                                <w:u w:val="none"/>
                              </w:rPr>
                            </w:pPr>
                            <w:r>
                              <w:rPr>
                                <w:rFonts w:ascii="Arial" w:cs="Arial" w:hAnsi="Arial"/>
                                <w:b w:val="off"/>
                                <w:bCs w:val="off"/>
                                <w:color w:val="ffffff" w:themeColor="lt1"/>
                                <w:sz w:val="28"/>
                                <w:szCs w:val="28"/>
                                <w:u w:val="none"/>
                                <w:lang w:val="en-GB"/>
                              </w:rPr>
                              <w:t>Parasol - students use decorative parasols in different patterns gracefully.</w:t>
                            </w:r>
                          </w:p>
                          <w:p w14:paraId="0000000E">
                            <w:pPr>
                              <w:numPr>
                                <w:ilvl w:val="0"/>
                                <w:numId w:val="1"/>
                              </w:numPr>
                              <w:jc w:val="center"/>
                              <w:rPr>
                                <w:rFonts w:ascii="Arial" w:cs="Arial" w:hAnsi="Arial"/>
                                <w:b w:val="off"/>
                                <w:bCs w:val="off"/>
                                <w:color w:val="ffffff" w:themeColor="lt1"/>
                                <w:sz w:val="28"/>
                                <w:szCs w:val="28"/>
                                <w:u w:val="none"/>
                              </w:rPr>
                            </w:pPr>
                            <w:r>
                              <w:rPr>
                                <w:rFonts w:ascii="Arial" w:cs="Arial" w:hAnsi="Arial"/>
                                <w:b w:val="off"/>
                                <w:bCs w:val="off"/>
                                <w:color w:val="ffffff" w:themeColor="lt1"/>
                                <w:sz w:val="28"/>
                                <w:szCs w:val="28"/>
                                <w:u w:val="none"/>
                                <w:lang w:val="en-GB"/>
                              </w:rPr>
                              <w:t xml:space="preserve">Fans - Students use fans in different rhythms, levels and shapes to emulate artistic expression </w:t>
                            </w:r>
                          </w:p>
                          <w:p w14:paraId="0000000F">
                            <w:pPr>
                              <w:jc w:val="center"/>
                              <w:rPr>
                                <w:rFonts w:ascii="Arial" w:cs="Arial" w:hAnsi="Arial"/>
                                <w:b w:val="off"/>
                                <w:bCs w:val="off"/>
                                <w:i/>
                                <w:iCs/>
                                <w:color w:val="ffffff" w:themeColor="lt1"/>
                                <w:sz w:val="28"/>
                                <w:szCs w:val="28"/>
                                <w:u w:val="none"/>
                              </w:rPr>
                            </w:pPr>
                          </w:p>
                          <w:p w14:paraId="00000010">
                            <w:pPr>
                              <w:jc w:val="center"/>
                              <w:rPr>
                                <w:rFonts w:ascii="Arial" w:cs="Arial" w:hAnsi="Arial"/>
                                <w:b w:val="off"/>
                                <w:bCs w:val="off"/>
                                <w:i/>
                                <w:iCs/>
                                <w:color w:val="ffffff" w:themeColor="lt1"/>
                                <w:sz w:val="28"/>
                                <w:szCs w:val="28"/>
                                <w:u w:val="none"/>
                              </w:rPr>
                            </w:pPr>
                            <w:r>
                              <w:rPr>
                                <w:rFonts w:ascii="Arial" w:cs="Arial" w:hAnsi="Arial"/>
                                <w:b w:val="off"/>
                                <w:bCs w:val="off"/>
                                <w:i/>
                                <w:iCs/>
                                <w:color w:val="ffffff" w:themeColor="lt1"/>
                                <w:sz w:val="28"/>
                                <w:szCs w:val="28"/>
                                <w:u w:val="none"/>
                                <w:lang w:val="en-GB"/>
                              </w:rPr>
                              <w:t>Performance opportunities to showcase the work learnt in the session are available on request. Book via website</w:t>
                            </w:r>
                          </w:p>
                        </w:txbxContent>
                      </wps:txbx>
                      <wps:bodyPr rtlCol="0"/>
                    </wps:wsp>
                  </a:graphicData>
                </a:graphic>
              </wp:anchor>
            </w:drawing>
          </mc:Choice>
          <mc:Fallback>
            <w:pict>
              <v:shape id="24F3D435-A271-812D-29945922065A" coordsize="21600,21600" style="position:absolute;width:538.5pt;height:787.95pt;margin-top:-45.25pt;margin-left:-43.35pt;mso-wrap-distance-left:9.36pt;mso-wrap-distance-right:9.36pt;mso-wrap-distance-top:0pt;mso-wrap-distance-bottom:0pt;mso-position-horizontal-relative:margin;mso-position-vertical-relative:margin;rotation:0.000000;z-index:33;" strokecolor="#000000" strokeweight="0pt" o:spt="1" path="m0,0 l0,21600 r21600,0 l21600,0 x e">
                <v:stroke color="#000000" filltype="solid" joinstyle="round" linestyle="single" mitterlimit="800000" weight="0pt"/>
                <w10:wrap side="both"/>
                <o:lock/>
              </v:shape>
            </w:pict>
          </mc:Fallback>
        </mc:AlternateContent>
      </w:r>
      <w:r>
        <w:rPr>
          <w:rFonts w:ascii="Forte" w:hAnsi="Forte"/>
          <w:sz w:val="40"/>
          <w:szCs w:val="40"/>
          <w:lang w:val="en-GB"/>
        </w:rPr>
        <w:drawing xmlns:mc="http://schemas.openxmlformats.org/markup-compatibility/2006">
          <wp:anchor allowOverlap="1" behindDoc="0" distT="0" distB="0" distL="118872" distR="118872" layoutInCell="1" locked="0" relativeHeight="1" simplePos="0">
            <wp:simplePos x="0" y="0"/>
            <wp:positionH relativeFrom="margin">
              <wp:posOffset>-583565</wp:posOffset>
            </wp:positionH>
            <wp:positionV relativeFrom="margin">
              <wp:posOffset>-596265</wp:posOffset>
            </wp:positionV>
            <wp:extent cx="6903085" cy="10026650"/>
            <wp:effectExtent l="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Grp="0" noSelect="0" noChangeAspect="1" noMove="0"/>
                    </pic:cNvPicPr>
                  </pic:nvPicPr>
                  <pic:blipFill>
                    <a:blip r:embed="rId13"/>
                    <a:srcRect/>
                    <a:stretch>
                      <a:fillRect/>
                    </a:stretch>
                  </pic:blipFill>
                  <pic:spPr>
                    <a:xfrm>
                      <a:off x="0" y="0"/>
                      <a:ext cx="6903085" cy="10026650"/>
                    </a:xfrm>
                    <a:prstGeom prst="rect">
                      <a:avLst/>
                    </a:prstGeom>
                  </pic:spPr>
                </pic:pic>
              </a:graphicData>
            </a:graphic>
          </wp:anchor>
        </w:drawing>
      </w:r>
      <w:r>
        <w:rPr>
          <w:rFonts w:ascii="Forte" w:hAnsi="Forte"/>
          <w:sz w:val="40"/>
          <w:szCs w:val="40"/>
          <w:lang w:val="en-GB"/>
        </w:rPr>
        <w:drawing xmlns:mc="http://schemas.openxmlformats.org/markup-compatibility/2006">
          <wp:inline distT="0" distB="0" distL="118872" distR="118872">
            <wp:extent cx="3429000" cy="257175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Grp="0" noSelect="0" noChangeAspect="1" noMove="0"/>
                    </pic:cNvPicPr>
                  </pic:nvPicPr>
                  <pic:blipFill>
                    <a:blip r:embed="rId14"/>
                    <a:srcRect/>
                    <a:stretch>
                      <a:fillRect/>
                    </a:stretch>
                  </pic:blipFill>
                  <pic:spPr>
                    <a:xfrm>
                      <a:off x="0" y="0"/>
                      <a:ext cx="3429000" cy="2571750"/>
                    </a:xfrm>
                    <a:prstGeom prst="rect">
                      <a:avLst/>
                    </a:prstGeom>
                  </pic:spPr>
                </pic:pic>
              </a:graphicData>
            </a:graphic>
          </wp:inline>
        </w:drawing>
      </w:r>
      <w:r>
        <w:rPr>
          <w:rFonts w:ascii="Forte" w:hAnsi="Forte"/>
          <w:sz w:val="40"/>
          <w:szCs w:val="40"/>
          <w:lang w:val="en-GB"/>
        </w:rPr>
        <w:t xml:space="preserve">     </w:t>
      </w:r>
      <w:r>
        <w:rPr>
          <w:rFonts w:ascii="Forte" w:hAnsi="Forte"/>
          <w:sz w:val="40"/>
          <w:szCs w:val="40"/>
          <w:lang w:val="en-GB"/>
        </w:rPr>
        <w:t xml:space="preserve">        </w:t>
      </w:r>
      <w:r>
        <w:rPr>
          <w:rFonts w:ascii="Forte" w:hAnsi="Forte"/>
          <w:sz w:val="40"/>
          <w:szCs w:val="40"/>
          <w:lang w:val="en-GB"/>
        </w:rPr>
        <w:t xml:space="preserve">       </w:t>
      </w:r>
    </w:p>
    <w:sectPr>
      <w:footnotePr/>
      <w:type w:val="nextPage"/>
      <w:pgSz w:w="11906" w:h="16838" w:orient="portrait"/>
      <w:pgMar w:top="1440" w:right="1440" w:bottom="1440" w:left="1440" w:header="708" w:footer="708" w:gutter="0"/>
      <w:paperSrc w:first="1" w:other="1"/>
      <w:pgBorders w:display="allPages" w:offsetFrom="page" w:zOrder="front">
        <w:top w:val="single" w:color="auto" w:sz="2" w:space="24"/>
        <w:left w:val="single" w:color="auto" w:sz="2" w:space="24"/>
        <w:right w:val="single" w:color="auto" w:sz="2" w:space="24"/>
        <w:bottom w:val="single" w:color="auto" w:sz="2" w:space="24"/>
      </w:pgBorders>
      <w:cols w:equalWidth="1" w:space="720" w:num="1" w:sep="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8" w:usb3="00000000" w:csb0="000001ff" w:csb1="00000000"/>
  </w:font>
  <w:font w:name="Calibri">
    <w:panose1 w:val="020f0502020204030204"/>
    <w:charset w:val="00"/>
    <w:family w:val="swiss"/>
    <w:pitch w:val="variable"/>
    <w:sig w:usb0="00000000" w:usb1="4000207b" w:usb2="00000000" w:usb3="00000000" w:csb0="0000009f" w:csb1="00000000"/>
  </w:font>
  <w:font w:name="Cambria">
    <w:panose1 w:val="02040503050406030204"/>
    <w:charset w:val="00"/>
    <w:family w:val="roman"/>
    <w:pitch w:val="variable"/>
    <w:sig w:usb0="00000000" w:usb1="4000004b" w:usb2="00000000" w:usb3="00000000" w:csb0="0000009f" w:csb1="00000000"/>
  </w:font>
  <w:font w:name="Courier New">
    <w:panose1 w:val="02070309020205020404"/>
    <w:charset w:val="00"/>
    <w:family w:val="modern"/>
    <w:pitch w:val="fixed"/>
    <w:sig w:usb0="00000000" w:usb1="00000000" w:usb2="00000009" w:usb3="00000000" w:csb0="000001ff" w:csb1="00000000"/>
  </w:font>
  <w:font w:name="Times New Roman">
    <w:panose1 w:val="02020603050405020304"/>
    <w:charset w:val="00"/>
    <w:family w:val="roman"/>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Fort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ompat>
    <w:compatSetting w:name="compatibilityMode" w:uri="http://schemas.microsoft.com/office/word" w:val="14"/>
  </w:compat>
  <w:themeFontLang w:val="en-GB" w:eastAsia="zh-CN" w:bidi="ar-SA"/>
  <w:clrSchemeMapping w:accent1="accent1" w:accent2="accent2" w:accent3="accent3" w:accent4="accent4" w:accent5="accent5" w:accent6="accent6" w:bg1="light1" w:bg2="light2" w:followedHyperlink="followedHyperlink" w:hyperlink="hyperlink" w:text1="dark1" w:text2="dark2"/>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rPr>
    </w:rPrDefault>
    <w:pPrDefault>
      <w:pPr>
        <w:spacing w:after="200" w:line="276" w:lineRule="auto"/>
      </w:pPr>
    </w:pPrDefault>
  </w:docDefaults>
  <w:style w:type="paragraph" w:default="1" w:styleId="Normal">
    <w:name w:val="Normal"/>
    <w:uiPriority w:val="0"/>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character" w:styleId="FollowedHyperlink">
    <w:name w:val="FollowedHyperlink"/>
    <w:basedOn w:val="DefaultParagraphFont"/>
    <w:uiPriority w:val="99"/>
    <w:semiHidden w:val="on"/>
    <w:unhideWhenUsed w:val="on"/>
    <w:rPr>
      <w:color w:val="954f72"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44546a" w:themeColor="text2"/>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3" Type="http://schemas.openxmlformats.org/officeDocument/2006/relationships/image" Target="media/image1.jpeg"/><Relationship Id="rId14" Type="http://schemas.openxmlformats.org/officeDocument/2006/relationships/image" Target="media/image2.png"/><Relationship Id="rId2" Type="http://schemas.openxmlformats.org/officeDocument/2006/relationships/fontTable" Target="fontTable.xml"/><Relationship Id="rId3" Type="http://schemas.openxmlformats.org/officeDocument/2006/relationships/styles" Target="styles.xml"/><Relationship Id="rId5" Type="http://schemas.openxmlformats.org/officeDocument/2006/relationships/settings" Target="settings.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Defaul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Rheanna Newman</dc:creator>
  <cp:lastModifiedBy>Rheanna Newman</cp:lastModifiedBy>
</cp:coreProperties>
</file>