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r>
        <w:rPr/>
        <mc:AlternateContent>
          <mc:Choice Requires="wps">
            <w:drawing xmlns:mc="http://schemas.openxmlformats.org/markup-compatibility/2006">
              <wp:anchor allowOverlap="1" behindDoc="1" distT="0" distB="0" distL="118872" distR="118872" layoutInCell="1" locked="0" relativeHeight="503308287" simplePos="0">
                <wp:simplePos x="0" y="0"/>
                <wp:positionH relativeFrom="margin">
                  <wp:posOffset>-591820</wp:posOffset>
                </wp:positionH>
                <wp:positionV relativeFrom="margin">
                  <wp:posOffset>-602615</wp:posOffset>
                </wp:positionV>
                <wp:extent cx="6897370" cy="10062210"/>
                <wp:effectExtent l="0" t="0" r="9525" b="9525"/>
                <wp:wrapNone/>
                <wp:docPr id="10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" name="TextBox 5"/>
                      <wps:cNvSpPr txBox="1"/>
                      <wps:spPr>
                        <a:xfrm>
                          <a:off x="0" y="0"/>
                          <a:ext cx="6897370" cy="10062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txbx id="0">
                        <w:txbxContent>
                          <w:p w14:paraId="00000002">
                            <w:pPr>
                              <w:rPr>
                                <w:rFonts w:ascii="Arial" w:cs="Arial" w:hAnsi="Arial"/>
                                <w:color w:val="000000" w:themeColor="dk1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</w:t>
                            </w:r>
                          </w:p>
                          <w:p w14:paraId="00000003">
                            <w:pPr>
                              <w:rPr>
                                <w:rFonts w:ascii="Arial" w:cs="Arial" w:hAnsi="Arial"/>
                                <w:color w:val="ffffff" w:themeColor="lt1"/>
                                <w:sz w:val="60"/>
                                <w:szCs w:val="60"/>
                                <w:u w:val="single"/>
                              </w:rPr>
                            </w:pPr>
                            <w:r>
                              <w:rPr>
                                <w:rFonts w:ascii="Forte" w:cs="Arial" w:hAnsi="Forte"/>
                                <w:color w:val="000000" w:themeColor="dk1"/>
                                <w:sz w:val="40"/>
                                <w:szCs w:val="40"/>
                                <w:lang w:val="en-GB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Arial" w:cs="Arial" w:hAnsi="Arial"/>
                                <w:color w:val="ffffff" w:themeColor="lt1"/>
                                <w:sz w:val="60"/>
                                <w:szCs w:val="60"/>
                                <w:u w:val="single"/>
                                <w:lang w:val="en-GB"/>
                              </w:rPr>
                              <w:t>Dances of the world</w:t>
                            </w:r>
                          </w:p>
                          <w:p w14:paraId="00000004">
                            <w:pP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0000005">
                            <w:pPr>
                              <w:jc w:val="center"/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  <w:lang w:val="en-GB"/>
                              </w:rPr>
                              <w:t>Dance around the world workshops are exciting high energy, experience designed to introduce students to a variety of dance styles from different cultures. It’s often used during a schools cultural week to help students experience traditions from the world in engaging hands on way.</w:t>
                            </w:r>
                          </w:p>
                          <w:p w14:paraId="00000006">
                            <w:pPr>
                              <w:jc w:val="center"/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</w:p>
                          <w:p w14:paraId="00000007">
                            <w:pPr>
                              <w:jc w:val="center"/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  <w:lang w:val="en-GB"/>
                              </w:rPr>
                              <w:t>The different styles on offer can be a pick and mix from the genres below:</w:t>
                            </w:r>
                          </w:p>
                          <w:p w14:paraId="00000008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Spanish/flamenco dance</w:t>
                            </w:r>
                            <w: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  <w:lang w:val="en-GB"/>
                              </w:rPr>
                              <w:t xml:space="preserve"> - a strong, passionate and expressive art form, characterised by hand clapping, guitar, singing and intense footwork.</w:t>
                            </w:r>
                          </w:p>
                          <w:p w14:paraId="00000009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Pasodoble</w:t>
                            </w:r>
                            <w: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  <w:lang w:val="en-GB"/>
                              </w:rPr>
                              <w:t xml:space="preserve"> - a dramatic dance modelled after the movements of a Spanish bull fight.</w:t>
                            </w:r>
                          </w:p>
                          <w:p w14:paraId="0000000A">
                            <w:pPr>
                              <w:ind w:left="720" w:right="0" w:firstLine="0"/>
                              <w:jc w:val="center"/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Props available such as: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Castanets and tambourines </w:t>
                            </w:r>
                          </w:p>
                          <w:p w14:paraId="0000000B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Greek Zorba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Usual danced in lines or circles holding hands. Steps are rhythmic and connected to community celebration.</w:t>
                            </w:r>
                          </w:p>
                          <w:p w14:paraId="0000000C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Cossack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Very energetic and athletic style includes, jumps, turns and squatting kicks.</w:t>
                            </w:r>
                          </w:p>
                          <w:p w14:paraId="0000000D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Haka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>A powerful group dance from Māori culture. This includes chanting, stomping and strong facial expressions</w:t>
                            </w:r>
                          </w:p>
                          <w:p w14:paraId="0000000E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Irish Dance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Fast footwork with a steel upper body focusing on rhythm and precision known from shows like: Riverdance</w:t>
                            </w:r>
                          </w:p>
                          <w:p w14:paraId="0000000F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Scottish Dance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Often performed in sets with partners, a lively and fun style performed at social gatherings</w:t>
                            </w:r>
                          </w:p>
                          <w:p w14:paraId="00000010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Morris Dancing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Traditional English folk dance. Dancers use sticks, handkerchiefs</w:t>
                            </w:r>
                          </w:p>
                          <w:p w14:paraId="00000011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French Can-Can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A high energy cabaret dance famous for high kicks and splits, originating in the 19th century.</w:t>
                            </w:r>
                          </w:p>
                          <w:p w14:paraId="00000012">
                            <w:pPr>
                              <w:ind w:right="0"/>
                              <w:jc w:val="center"/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cs="Arial" w:hAnsi="Arial"/>
                                <w:b/>
                                <w:bCs/>
                                <w:color w:val="ffffff" w:themeColor="l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Tarantella</w:t>
                            </w:r>
                            <w:r>
                              <w:rPr>
                                <w:rFonts w:ascii="Arial" w:cs="Arial" w:hAnsi="Arial"/>
                                <w:b w:val="off"/>
                                <w:bCs w:val="off"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- A fibrate fast paced Italian folk dance characterised by light rapid steps (tambourines available)</w:t>
                            </w:r>
                          </w:p>
                          <w:p w14:paraId="00000013">
                            <w:pPr>
                              <w:rPr>
                                <w:rFonts w:ascii="Arial" w:cs="Arial" w:hAnsi="Arial"/>
                                <w:i/>
                                <w:iCs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bCs/>
                                <w:i/>
                                <w:iCs/>
                                <w:color w:val="ffffff" w:themeColor="lt1"/>
                                <w:sz w:val="28"/>
                                <w:szCs w:val="28"/>
                                <w:u w:val="none"/>
                                <w:lang w:val="en-GB"/>
                              </w:rPr>
                              <w:t xml:space="preserve">                   On booking please specify what style of dance is required</w:t>
                            </w:r>
                          </w:p>
                          <w:p w14:paraId="00000014">
                            <w:pP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</w:p>
                          <w:p w14:paraId="00000015">
                            <w:pPr>
                              <w:rPr>
                                <w:rFonts w:ascii="Arial" w:cs="Arial" w:hAnsi="Arial"/>
                                <w:color w:val="ffffff" w:themeColor="lt1"/>
                                <w:sz w:val="28"/>
                                <w:szCs w:val="28"/>
                              </w:rPr>
                            </w:pPr>
                          </w:p>
                          <w:p w14:paraId="00000016">
                            <w:pPr>
                              <w:rPr>
                                <w:rFonts w:ascii="Arial" w:cs="Arial" w:hAnsi="Arial"/>
                                <w:color w:val="000000" w:themeColor="dk1"/>
                                <w:sz w:val="28"/>
                                <w:szCs w:val="28"/>
                              </w:rPr>
                            </w:pPr>
                          </w:p>
                          <w:p w14:paraId="00000017">
                            <w:pPr>
                              <w:rPr>
                                <w:rFonts w:ascii="Arial" w:cs="Arial" w:hAnsi="Arial"/>
                                <w:color w:val="000000" w:themeColor="dk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EA45F456-CDD0-51DE-2FA98A59DFDF" coordsize="21600,21600" style="position:absolute;width:543.1pt;height:792.3pt;margin-top:-47.45pt;margin-left:-46.6pt;mso-wrap-distance-left:9.36pt;mso-wrap-distance-right:9.36pt;mso-wrap-distance-top:0pt;mso-wrap-distance-bottom:0pt;mso-position-horizontal-relative:margin;mso-position-vertical-relative:margin;rotation:0.000000;z-index:503308287;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anchor allowOverlap="1" behindDoc="1" distT="0" distB="0" distL="118872" distR="118872" layoutInCell="1" locked="0" relativeHeight="503308286" simplePos="0">
            <wp:simplePos x="0" y="0"/>
            <wp:positionH relativeFrom="margin">
              <wp:posOffset>-589280</wp:posOffset>
            </wp:positionH>
            <wp:positionV relativeFrom="margin">
              <wp:posOffset>-603885</wp:posOffset>
            </wp:positionV>
            <wp:extent cx="6929755" cy="10081895"/>
            <wp:effectExtent l="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 r="219" b="1608"/>
                    <a:stretch/>
                  </pic:blipFill>
                  <pic:spPr>
                    <a:xfrm>
                      <a:off x="0" y="0"/>
                      <a:ext cx="6929755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pgBorders w:display="allPages" w:offsetFrom="page" w:zOrder="front">
        <w:top w:val="single" w:color="auto" w:sz="2" w:space="24"/>
        <w:left w:val="single" w:color="auto" w:sz="2" w:space="24"/>
        <w:right w:val="single" w:color="auto" w:sz="2" w:space="24"/>
        <w:bottom w:val="single" w:color="auto" w:sz="2" w:space="24"/>
      </w:pgBorders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Fort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GB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numbering" Target="numbering.xml"/><Relationship Id="rId8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Rheanna Newman</dc:creator>
  <cp:lastModifiedBy>Rheanna Newman</cp:lastModifiedBy>
</cp:coreProperties>
</file>